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80"/>
        <w:jc w:val="center"/>
      </w:pPr>
      <w:r>
        <w:rPr>
          <w:rFonts w:ascii="Arial" w:cs="Arial" w:eastAsia="Arial" w:hAnsi="Arial"/>
          <w:b/>
          <w:bCs/>
          <w:color w:val="6B21A8"/>
          <w:sz w:val="40"/>
          <w:szCs w:val="40"/>
        </w:rPr>
        <w:t xml:space="preserve">DATA HANDLING SPECIFICATION</w:t>
      </w:r>
    </w:p>
    <w:p>
      <w:pPr>
        <w:spacing w:after="400"/>
        <w:jc w:val="center"/>
      </w:pPr>
      <w:r>
        <w:rPr>
          <w:rFonts w:ascii="Arial" w:cs="Arial" w:eastAsia="Arial" w:hAnsi="Arial"/>
          <w:color w:val="4B5563"/>
          <w:sz w:val="28"/>
          <w:szCs w:val="28"/>
        </w:rPr>
        <w:t xml:space="preserve">Metal Finishing Calculator v3.0.0</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Document Version:</w:t>
            </w:r>
          </w:p>
        </w:tc>
        <w:tc>
          <w:tcPr>
            <w:tcW w:type="dxa" w:w="702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1.0</w:t>
            </w:r>
          </w:p>
        </w:tc>
      </w:tr>
      <w:tr>
        <w:tc>
          <w:tcPr>
            <w:tcW w:type="dxa" w:w="234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Date:</w:t>
            </w:r>
          </w:p>
        </w:tc>
        <w:tc>
          <w:tcPr>
            <w:tcW w:type="dxa" w:w="702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January 30, 2026</w:t>
            </w:r>
          </w:p>
        </w:tc>
      </w:tr>
      <w:tr>
        <w:tc>
          <w:tcPr>
            <w:tcW w:type="dxa" w:w="234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Prepared By:</w:t>
            </w:r>
          </w:p>
        </w:tc>
        <w:tc>
          <w:tcPr>
            <w:tcW w:type="dxa" w:w="702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Psyrcuit LLC</w:t>
            </w:r>
          </w:p>
        </w:tc>
      </w:tr>
      <w:tr>
        <w:tc>
          <w:tcPr>
            <w:tcW w:type="dxa" w:w="234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Audience:</w:t>
            </w:r>
          </w:p>
        </w:tc>
        <w:tc>
          <w:tcPr>
            <w:tcW w:type="dxa" w:w="702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IT Security, Data Governance Teams</w:t>
            </w:r>
          </w:p>
        </w:tc>
      </w:tr>
    </w:tbl>
    <w:p>
      <w:pPr>
        <w:spacing w:before="400" w:after="200"/>
      </w:pPr>
    </w:p>
    <w:p>
      <w:pPr>
        <w:pStyle w:val="Heading1"/>
      </w:pPr>
      <w:r>
        <w:t xml:space="preserve">1. Purpose</w:t>
      </w:r>
    </w:p>
    <w:p>
      <w:pPr>
        <w:spacing w:after="200"/>
      </w:pPr>
      <w:r>
        <w:rPr>
          <w:rFonts w:ascii="Arial" w:cs="Arial" w:eastAsia="Arial" w:hAnsi="Arial"/>
          <w:sz w:val="22"/>
          <w:szCs w:val="22"/>
        </w:rPr>
        <w:t xml:space="preserve">This document provides a comprehensive specification of how Metal Finishing Calculator handles data throughout its lifecycle. It is designed to demonstrate that the application poses zero data exfiltration risk, as all data remains exclusively within the customer's local environment with no transmission capabilities.</w:t>
      </w:r>
    </w:p>
    <w:p>
      <w:pPr>
        <w:pStyle w:val="Heading1"/>
      </w:pPr>
      <w:r>
        <w:t xml:space="preserve">2. Data Classification Matrix</w:t>
      </w:r>
    </w:p>
    <w:p>
      <w:pPr>
        <w:spacing w:after="200"/>
      </w:pPr>
      <w:r>
        <w:rPr>
          <w:rFonts w:ascii="Arial" w:cs="Arial" w:eastAsia="Arial" w:hAnsi="Arial"/>
          <w:sz w:val="22"/>
          <w:szCs w:val="22"/>
        </w:rPr>
        <w:t xml:space="preserve">The following table classifies all data types processed by the application:</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800"/>
        <w:gridCol w:w="1800"/>
        <w:gridCol w:w="2200"/>
        <w:gridCol w:w="1800"/>
        <w:gridCol w:w="1760"/>
      </w:tblGrid>
      <w:tr>
        <w:tc>
          <w:tcPr>
            <w:tcW w:type="dxa" w:w="18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Data Type</w:t>
            </w:r>
          </w:p>
        </w:tc>
        <w:tc>
          <w:tcPr>
            <w:tcW w:type="dxa" w:w="18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Classification</w:t>
            </w:r>
          </w:p>
        </w:tc>
        <w:tc>
          <w:tcPr>
            <w:tcW w:type="dxa" w:w="22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Storage Location</w:t>
            </w:r>
          </w:p>
        </w:tc>
        <w:tc>
          <w:tcPr>
            <w:tcW w:type="dxa" w:w="18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Retention</w:t>
            </w:r>
          </w:p>
        </w:tc>
        <w:tc>
          <w:tcPr>
            <w:tcW w:type="dxa" w:w="17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Deletion</w:t>
            </w:r>
          </w:p>
        </w:tc>
      </w:tr>
      <w:tr>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Quote Files</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Customer-determined</w:t>
            </w:r>
          </w:p>
        </w:tc>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 directory</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 controls</w:t>
            </w:r>
          </w:p>
        </w:tc>
        <w:tc>
          <w:tcPr>
            <w:tcW w:type="dxa" w:w="17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 deletes</w:t>
            </w:r>
          </w:p>
        </w:tc>
      </w:tr>
      <w:tr>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Settings/Config</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Non-sensitive</w:t>
            </w:r>
          </w:p>
        </w:tc>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AppData or Shared Hub</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Indefinite</w:t>
            </w:r>
          </w:p>
        </w:tc>
        <w:tc>
          <w:tcPr>
            <w:tcW w:type="dxa" w:w="17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 deletes</w:t>
            </w:r>
          </w:p>
        </w:tc>
      </w:tr>
      <w:tr>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License Key</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Non-sensitive</w:t>
            </w:r>
          </w:p>
        </w:tc>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Settings file</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With settings</w:t>
            </w:r>
          </w:p>
        </w:tc>
        <w:tc>
          <w:tcPr>
            <w:tcW w:type="dxa" w:w="17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With settings</w:t>
            </w:r>
          </w:p>
        </w:tc>
      </w:tr>
      <w:tr>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PDF Exports</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Customer-determined</w:t>
            </w:r>
          </w:p>
        </w:tc>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 directory</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 controls</w:t>
            </w:r>
          </w:p>
        </w:tc>
        <w:tc>
          <w:tcPr>
            <w:tcW w:type="dxa" w:w="17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 deletes</w:t>
            </w:r>
          </w:p>
        </w:tc>
      </w:tr>
      <w:tr>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Backup Files</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Non-sensitive</w:t>
            </w:r>
          </w:p>
        </w:tc>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Settings subfolder</w:t>
            </w:r>
          </w:p>
        </w:tc>
        <w:tc>
          <w:tcPr>
            <w:tcW w:type="dxa" w:w="1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 controls</w:t>
            </w:r>
          </w:p>
        </w:tc>
        <w:tc>
          <w:tcPr>
            <w:tcW w:type="dxa" w:w="17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 deletes</w:t>
            </w:r>
          </w:p>
        </w:tc>
      </w:tr>
    </w:tbl>
    <w:p>
      <w:pPr>
        <w:spacing w:before="100" w:after="100"/>
      </w:pPr>
    </w:p>
    <w:p>
      <w:pPr>
        <w:spacing w:after="200"/>
      </w:pPr>
      <w:r>
        <w:rPr>
          <w:rFonts w:ascii="Arial" w:cs="Arial" w:eastAsia="Arial" w:hAnsi="Arial"/>
          <w:b/>
          <w:bCs/>
          <w:sz w:val="20"/>
          <w:szCs w:val="20"/>
        </w:rPr>
        <w:t xml:space="preserve">Note: </w:t>
      </w:r>
      <w:r>
        <w:rPr>
          <w:rFonts w:ascii="Arial" w:cs="Arial" w:eastAsia="Arial" w:hAnsi="Arial"/>
          <w:sz w:val="20"/>
          <w:szCs w:val="20"/>
        </w:rPr>
        <w:t xml:space="preserve">Quote files and PDF exports may contain CUI if customers include controlled technical data in part descriptions. The application does not evaluate content classification—this remains the customer's responsibility.</w:t>
      </w:r>
    </w:p>
    <w:p>
      <w:pPr>
        <w:pStyle w:val="Heading1"/>
      </w:pPr>
      <w:r>
        <w:t xml:space="preserve">3. Data Flow Architecture</w:t>
      </w:r>
    </w:p>
    <w:p>
      <w:pPr>
        <w:spacing w:after="200"/>
      </w:pPr>
      <w:r>
        <w:rPr>
          <w:rFonts w:ascii="Arial" w:cs="Arial" w:eastAsia="Arial" w:hAnsi="Arial"/>
          <w:sz w:val="22"/>
          <w:szCs w:val="22"/>
        </w:rPr>
        <w:t xml:space="preserve">The application's data flow is entirely contained within the customer's local environment:</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9360"/>
      </w:tblGrid>
      <w:tr>
        <w:tc>
          <w:tcPr>
            <w:tcW w:type="dxa" w:w="9360"/>
            <w:tcBorders>
              <w:top w:val="single" w:color="E5E7EB" w:sz="1"/>
              <w:left w:val="single" w:color="E5E7EB" w:sz="1"/>
              <w:bottom w:val="single" w:color="E5E7EB" w:sz="1"/>
              <w:right w:val="single" w:color="E5E7EB" w:sz="1"/>
            </w:tcBorders>
            <w:shd w:fill="F8FAFC" w:val="clear"/>
            <w:tcMar>
              <w:top w:type="dxa" w:w="200"/>
              <w:left w:type="dxa" w:w="300"/>
              <w:bottom w:type="dxa" w:w="200"/>
              <w:right w:type="dxa" w:w="300"/>
            </w:tcMar>
          </w:tcPr>
          <w:p>
            <w:pPr>
              <w:spacing w:after="100"/>
              <w:jc w:val="center"/>
            </w:pPr>
            <w:r>
              <w:rPr>
                <w:rFonts w:ascii="Arial" w:cs="Arial" w:eastAsia="Arial" w:hAnsi="Arial"/>
                <w:b/>
                <w:bCs/>
                <w:color w:val="6B21A8"/>
                <w:sz w:val="22"/>
                <w:szCs w:val="22"/>
              </w:rPr>
              <w:t xml:space="preserve">DATA FLOW DIAGRAM</w:t>
            </w:r>
          </w:p>
          <w:p>
            <w:pPr>
              <w:jc w:val="center"/>
            </w:pPr>
            <w:r>
              <w:rPr>
                <w:rFonts w:ascii="Consolas" w:cs="Consolas" w:eastAsia="Consolas" w:hAnsi="Consolas"/>
                <w:sz w:val="18"/>
                <w:szCs w:val="18"/>
              </w:rPr>
              <w:t xml:space="preserve">┌─────────────────────────────────────────────────────────────┐</w:t>
            </w:r>
          </w:p>
          <w:p>
            <w:pPr>
              <w:jc w:val="center"/>
            </w:pPr>
            <w:r>
              <w:rPr>
                <w:rFonts w:ascii="Consolas" w:cs="Consolas" w:eastAsia="Consolas" w:hAnsi="Consolas"/>
                <w:sz w:val="18"/>
                <w:szCs w:val="18"/>
              </w:rPr>
              <w:t xml:space="preserve">│               CUSTOMER'S LOCAL ENVIRONMENT                  │</w:t>
            </w:r>
          </w:p>
          <w:p>
            <w:pPr>
              <w:jc w:val="center"/>
            </w:pPr>
            <w:r>
              <w:rPr>
                <w:rFonts w:ascii="Consolas" w:cs="Consolas" w:eastAsia="Consolas" w:hAnsi="Consolas"/>
                <w:sz w:val="18"/>
                <w:szCs w:val="18"/>
              </w:rPr>
              <w:t xml:space="preserve">│                                                             │</w:t>
            </w:r>
          </w:p>
          <w:p>
            <w:pPr>
              <w:jc w:val="center"/>
            </w:pPr>
            <w:r>
              <w:rPr>
                <w:rFonts w:ascii="Consolas" w:cs="Consolas" w:eastAsia="Consolas" w:hAnsi="Consolas"/>
                <w:sz w:val="18"/>
                <w:szCs w:val="18"/>
              </w:rPr>
              <w:t xml:space="preserve">│   [User Input] ──► [MFC Application] ──► [Local Files]     │</w:t>
            </w:r>
          </w:p>
          <w:p>
            <w:pPr>
              <w:jc w:val="center"/>
            </w:pPr>
            <w:r>
              <w:rPr>
                <w:rFonts w:ascii="Consolas" w:cs="Consolas" w:eastAsia="Consolas" w:hAnsi="Consolas"/>
                <w:sz w:val="18"/>
                <w:szCs w:val="18"/>
              </w:rPr>
              <w:t xml:space="preserve">│                          │                                 │</w:t>
            </w:r>
          </w:p>
          <w:p>
            <w:pPr>
              <w:jc w:val="center"/>
            </w:pPr>
            <w:r>
              <w:rPr>
                <w:rFonts w:ascii="Consolas" w:cs="Consolas" w:eastAsia="Consolas" w:hAnsi="Consolas"/>
                <w:sz w:val="18"/>
                <w:szCs w:val="18"/>
              </w:rPr>
              <w:t xml:space="preserve">│                          ▼                                 │</w:t>
            </w:r>
          </w:p>
          <w:p>
            <w:pPr>
              <w:jc w:val="center"/>
            </w:pPr>
            <w:r>
              <w:rPr>
                <w:rFonts w:ascii="Consolas" w:cs="Consolas" w:eastAsia="Consolas" w:hAnsi="Consolas"/>
                <w:sz w:val="18"/>
                <w:szCs w:val="18"/>
              </w:rPr>
              <w:t xml:space="preserve">│                   [PDF Generation]                         │</w:t>
            </w:r>
          </w:p>
          <w:p>
            <w:pPr>
              <w:jc w:val="center"/>
            </w:pPr>
            <w:r>
              <w:rPr>
                <w:rFonts w:ascii="Consolas" w:cs="Consolas" w:eastAsia="Consolas" w:hAnsi="Consolas"/>
                <w:sz w:val="18"/>
                <w:szCs w:val="18"/>
              </w:rPr>
              <w:t xml:space="preserve">│                          │                                 │</w:t>
            </w:r>
          </w:p>
          <w:p>
            <w:pPr>
              <w:jc w:val="center"/>
            </w:pPr>
            <w:r>
              <w:rPr>
                <w:rFonts w:ascii="Consolas" w:cs="Consolas" w:eastAsia="Consolas" w:hAnsi="Consolas"/>
                <w:sz w:val="18"/>
                <w:szCs w:val="18"/>
              </w:rPr>
              <w:t xml:space="preserve">│                          ▼                                 │</w:t>
            </w:r>
          </w:p>
          <w:p>
            <w:pPr>
              <w:jc w:val="center"/>
            </w:pPr>
            <w:r>
              <w:rPr>
                <w:rFonts w:ascii="Consolas" w:cs="Consolas" w:eastAsia="Consolas" w:hAnsi="Consolas"/>
                <w:sz w:val="18"/>
                <w:szCs w:val="18"/>
              </w:rPr>
              <w:t xml:space="preserve">│                   [Local PDF File]                         │</w:t>
            </w:r>
          </w:p>
          <w:p>
            <w:pPr>
              <w:jc w:val="center"/>
            </w:pPr>
            <w:r>
              <w:rPr>
                <w:rFonts w:ascii="Consolas" w:cs="Consolas" w:eastAsia="Consolas" w:hAnsi="Consolas"/>
                <w:sz w:val="18"/>
                <w:szCs w:val="18"/>
              </w:rPr>
              <w:t xml:space="preserve">│                                                             │</w:t>
            </w:r>
          </w:p>
          <w:p>
            <w:pPr>
              <w:jc w:val="center"/>
            </w:pPr>
            <w:r>
              <w:rPr>
                <w:rFonts w:ascii="Consolas" w:cs="Consolas" w:eastAsia="Consolas" w:hAnsi="Consolas"/>
                <w:sz w:val="18"/>
                <w:szCs w:val="18"/>
              </w:rPr>
              <w:t xml:space="preserve">└─────────────────────────────────────────────────────────────┘</w:t>
            </w:r>
          </w:p>
          <w:p>
            <w:pPr>
              <w:spacing w:before="100"/>
              <w:jc w:val="center"/>
            </w:pPr>
            <w:r>
              <w:rPr>
                <w:rFonts w:ascii="Consolas" w:cs="Consolas" w:eastAsia="Consolas" w:hAnsi="Consolas"/>
                <w:color w:val="059669"/>
                <w:sz w:val="18"/>
                <w:szCs w:val="18"/>
              </w:rPr>
              <w:t xml:space="preserve">╔═══════════════════════════════════════════════════════════╗</w:t>
            </w:r>
          </w:p>
          <w:p>
            <w:pPr>
              <w:jc w:val="center"/>
            </w:pPr>
            <w:r>
              <w:rPr>
                <w:rFonts w:ascii="Consolas" w:cs="Consolas" w:eastAsia="Consolas" w:hAnsi="Consolas"/>
                <w:color w:val="059669"/>
                <w:sz w:val="18"/>
                <w:szCs w:val="18"/>
              </w:rPr>
              <w:t xml:space="preserve">║   ✓ NO arrows exit the customer boundary                  ║</w:t>
            </w:r>
          </w:p>
          <w:p>
            <w:pPr>
              <w:jc w:val="center"/>
            </w:pPr>
            <w:r>
              <w:rPr>
                <w:rFonts w:ascii="Consolas" w:cs="Consolas" w:eastAsia="Consolas" w:hAnsi="Consolas"/>
                <w:color w:val="059669"/>
                <w:sz w:val="18"/>
                <w:szCs w:val="18"/>
              </w:rPr>
              <w:t xml:space="preserve">║   ✓ NO network connections                                ║</w:t>
            </w:r>
          </w:p>
          <w:p>
            <w:pPr>
              <w:jc w:val="center"/>
            </w:pPr>
            <w:r>
              <w:rPr>
                <w:rFonts w:ascii="Consolas" w:cs="Consolas" w:eastAsia="Consolas" w:hAnsi="Consolas"/>
                <w:color w:val="059669"/>
                <w:sz w:val="18"/>
                <w:szCs w:val="18"/>
              </w:rPr>
              <w:t xml:space="preserve">║   ✓ NO cloud services                                     ║</w:t>
            </w:r>
          </w:p>
          <w:p>
            <w:pPr>
              <w:jc w:val="center"/>
            </w:pPr>
            <w:r>
              <w:rPr>
                <w:rFonts w:ascii="Consolas" w:cs="Consolas" w:eastAsia="Consolas" w:hAnsi="Consolas"/>
                <w:color w:val="059669"/>
                <w:sz w:val="18"/>
                <w:szCs w:val="18"/>
              </w:rPr>
              <w:t xml:space="preserve">║   ✓ NO external APIs                                      ║</w:t>
            </w:r>
          </w:p>
          <w:p>
            <w:pPr>
              <w:jc w:val="center"/>
            </w:pPr>
            <w:r>
              <w:rPr>
                <w:rFonts w:ascii="Consolas" w:cs="Consolas" w:eastAsia="Consolas" w:hAnsi="Consolas"/>
                <w:color w:val="059669"/>
                <w:sz w:val="18"/>
                <w:szCs w:val="18"/>
              </w:rPr>
              <w:t xml:space="preserve">╚═══════════════════════════════════════════════════════════╝</w:t>
            </w:r>
          </w:p>
        </w:tc>
      </w:tr>
    </w:tbl>
    <w:p>
      <w:pPr>
        <w:spacing w:before="200" w:after="100"/>
      </w:pPr>
    </w:p>
    <w:p>
      <w:pPr>
        <w:pStyle w:val="Heading1"/>
      </w:pPr>
      <w:r>
        <w:t xml:space="preserve">4. Storage Locations</w:t>
      </w:r>
    </w:p>
    <w:p>
      <w:pPr>
        <w:spacing w:after="200"/>
      </w:pPr>
      <w:r>
        <w:rPr>
          <w:rFonts w:ascii="Arial" w:cs="Arial" w:eastAsia="Arial" w:hAnsi="Arial"/>
          <w:sz w:val="22"/>
          <w:szCs w:val="22"/>
        </w:rPr>
        <w:t xml:space="preserve">All storage locations are within the customer's file system and fully configurable: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000"/>
        <w:gridCol w:w="4000"/>
        <w:gridCol w:w="3360"/>
      </w:tblGrid>
      <w:tr>
        <w:tc>
          <w:tcPr>
            <w:tcW w:type="dxa" w:w="20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Storage Type</w:t>
            </w:r>
          </w:p>
        </w:tc>
        <w:tc>
          <w:tcPr>
            <w:tcW w:type="dxa" w:w="40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Default Location</w:t>
            </w:r>
          </w:p>
        </w:tc>
        <w:tc>
          <w:tcPr>
            <w:tcW w:type="dxa" w:w="33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Configurable</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Settings</w:t>
            </w:r>
          </w:p>
        </w:tc>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%APPDATA%\Metal-Finishing-Calculator\</w:t>
            </w:r>
          </w:p>
        </w:tc>
        <w:tc>
          <w:tcPr>
            <w:tcW w:type="dxa" w:w="3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Yes - via Shared Hub</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Quotes</w:t>
            </w:r>
          </w:p>
        </w:tc>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User-specified directory</w:t>
            </w:r>
          </w:p>
        </w:tc>
        <w:tc>
          <w:tcPr>
            <w:tcW w:type="dxa" w:w="3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Yes - first-run setup</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PDF Exports</w:t>
            </w:r>
          </w:p>
        </w:tc>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User-specified directory</w:t>
            </w:r>
          </w:p>
        </w:tc>
        <w:tc>
          <w:tcPr>
            <w:tcW w:type="dxa" w:w="3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Yes - per export</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Backups</w:t>
            </w:r>
          </w:p>
        </w:tc>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Settings directory\backup\</w:t>
            </w:r>
          </w:p>
        </w:tc>
        <w:tc>
          <w:tcPr>
            <w:tcW w:type="dxa" w:w="3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Yes - follows settings</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Shared Hub</w:t>
            </w:r>
          </w:p>
        </w:tc>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Network path (optional)</w:t>
            </w:r>
          </w:p>
        </w:tc>
        <w:tc>
          <w:tcPr>
            <w:tcW w:type="dxa" w:w="3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Yes - customer specifies</w:t>
            </w:r>
          </w:p>
        </w:tc>
      </w:tr>
    </w:tbl>
    <w:p>
      <w:r>
        <w:br w:type="page"/>
      </w:r>
    </w:p>
    <w:p>
      <w:pPr>
        <w:pStyle w:val="Heading1"/>
      </w:pPr>
      <w:r>
        <w:t xml:space="preserve">5. Data at Rest</w:t>
      </w:r>
    </w:p>
    <w:p>
      <w:pPr>
        <w:spacing w:after="200"/>
      </w:pPr>
      <w:r>
        <w:rPr>
          <w:rFonts w:ascii="Arial" w:cs="Arial" w:eastAsia="Arial" w:hAnsi="Arial"/>
          <w:sz w:val="22"/>
          <w:szCs w:val="22"/>
        </w:rPr>
        <w:t xml:space="preserve">All persistent data is stored in human-readable JSON format. The application relies on the customer's existing security infrastructure for protection:</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800"/>
        <w:gridCol w:w="6560"/>
      </w:tblGrid>
      <w:tr>
        <w:tc>
          <w:tcPr>
            <w:tcW w:type="dxa" w:w="28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Aspect</w:t>
            </w:r>
          </w:p>
        </w:tc>
        <w:tc>
          <w:tcPr>
            <w:tcW w:type="dxa" w:w="65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Implementation</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File Format</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JSON (human-readable, auditable)</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Encryption</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Relies on customer's disk encryption (BitLocker, etc.)</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Access Control</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Relies on customer's file system permissions (NTFS ACLs)</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Backup</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Customer's existing backup procedures apply automatically</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Integrity</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JSON validation on load; corrupt files rejected gracefully</w:t>
            </w:r>
          </w:p>
        </w:tc>
      </w:tr>
    </w:tbl>
    <w:p>
      <w:pPr>
        <w:spacing w:before="200" w:after="100"/>
      </w:pPr>
    </w:p>
    <w:p>
      <w:pPr>
        <w:pStyle w:val="Heading1"/>
      </w:pPr>
      <w:r>
        <w:t xml:space="preserve">6. Data in Transit</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9360"/>
      </w:tblGrid>
      <w:tr>
        <w:tc>
          <w:tcPr>
            <w:tcW w:type="dxa" w:w="9360"/>
            <w:tcBorders>
              <w:top w:val="single" w:color="E5E7EB" w:sz="1"/>
              <w:left w:val="single" w:color="E5E7EB" w:sz="1"/>
              <w:bottom w:val="single" w:color="E5E7EB" w:sz="1"/>
              <w:right w:val="single" w:color="E5E7EB" w:sz="1"/>
            </w:tcBorders>
            <w:shd w:fill="ECFDF5" w:val="clear"/>
            <w:tcMar>
              <w:top w:type="dxa" w:w="150"/>
              <w:left w:type="dxa" w:w="200"/>
              <w:bottom w:type="dxa" w:w="150"/>
              <w:right w:type="dxa" w:w="200"/>
            </w:tcMar>
          </w:tcPr>
          <w:p>
            <w:pPr>
              <w:jc w:val="center"/>
            </w:pPr>
            <w:r>
              <w:rPr>
                <w:rFonts w:ascii="Arial" w:cs="Arial" w:eastAsia="Arial" w:hAnsi="Arial"/>
                <w:b/>
                <w:bCs/>
                <w:color w:val="059669"/>
                <w:sz w:val="28"/>
                <w:szCs w:val="28"/>
              </w:rPr>
              <w:t xml:space="preserve">NOT APPLICABLE</w:t>
            </w:r>
          </w:p>
          <w:p>
            <w:pPr>
              <w:spacing w:before="100"/>
              <w:jc w:val="center"/>
            </w:pPr>
            <w:r>
              <w:rPr>
                <w:rFonts w:ascii="Arial" w:cs="Arial" w:eastAsia="Arial" w:hAnsi="Arial"/>
                <w:sz w:val="22"/>
                <w:szCs w:val="22"/>
              </w:rPr>
              <w:t xml:space="preserve">Metal Finishing Calculator performs zero data transmission.</w:t>
            </w:r>
          </w:p>
          <w:p>
            <w:pPr>
              <w:jc w:val="center"/>
            </w:pPr>
            <w:r>
              <w:rPr>
                <w:rFonts w:ascii="Arial" w:cs="Arial" w:eastAsia="Arial" w:hAnsi="Arial"/>
                <w:sz w:val="22"/>
                <w:szCs w:val="22"/>
              </w:rPr>
              <w:t xml:space="preserve">There is no network code in the application.</w:t>
            </w:r>
          </w:p>
          <w:p>
            <w:pPr>
              <w:jc w:val="center"/>
            </w:pPr>
            <w:r>
              <w:rPr>
                <w:rFonts w:ascii="Arial" w:cs="Arial" w:eastAsia="Arial" w:hAnsi="Arial"/>
                <w:sz w:val="22"/>
                <w:szCs w:val="22"/>
              </w:rPr>
              <w:t xml:space="preserve">All data remains on the local file system at all times.</w:t>
            </w:r>
          </w:p>
        </w:tc>
      </w:tr>
    </w:tbl>
    <w:p>
      <w:pPr>
        <w:spacing w:before="200" w:after="100"/>
      </w:pPr>
    </w:p>
    <w:p>
      <w:pPr>
        <w:pStyle w:val="Heading1"/>
      </w:pPr>
      <w:r>
        <w:t xml:space="preserve">7. Data Retention &amp; Disposal</w:t>
      </w:r>
    </w:p>
    <w:p>
      <w:pPr>
        <w:spacing w:after="200"/>
      </w:pPr>
      <w:r>
        <w:rPr>
          <w:rFonts w:ascii="Arial" w:cs="Arial" w:eastAsia="Arial" w:hAnsi="Arial"/>
          <w:sz w:val="22"/>
          <w:szCs w:val="22"/>
        </w:rPr>
        <w:t xml:space="preserve">The application does not enforce any data retention policies. Customers maintain complete control:</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800"/>
        <w:gridCol w:w="6560"/>
      </w:tblGrid>
      <w:tr>
        <w:tc>
          <w:tcPr>
            <w:tcW w:type="dxa" w:w="28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Aspect</w:t>
            </w:r>
          </w:p>
        </w:tc>
        <w:tc>
          <w:tcPr>
            <w:tcW w:type="dxa" w:w="65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Details</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Retention Policy</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None enforced by application - customer determines</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Deletion Method</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Standard OS file deletion (Explorer, command line, etc.)</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Remote Wipe</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Not applicable - no remote access capability exists</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Residual Data</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None - files are standard JSON, no hidden caches</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Uninstallation</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Delete application folder and AppData directory</w:t>
            </w:r>
          </w:p>
        </w:tc>
      </w:tr>
    </w:tbl>
    <w:p>
      <w:pPr>
        <w:spacing w:before="200" w:after="100"/>
      </w:pPr>
    </w:p>
    <w:p>
      <w:pPr>
        <w:pStyle w:val="Heading1"/>
      </w:pPr>
      <w:r>
        <w:t xml:space="preserve">8. Shared Hub Feature (Optional)</w:t>
      </w:r>
    </w:p>
    <w:p>
      <w:pPr>
        <w:spacing w:after="200"/>
      </w:pPr>
      <w:r>
        <w:rPr>
          <w:rFonts w:ascii="Arial" w:cs="Arial" w:eastAsia="Arial" w:hAnsi="Arial"/>
          <w:sz w:val="22"/>
          <w:szCs w:val="22"/>
        </w:rPr>
        <w:t xml:space="preserve">The Shared Hub feature enables settings sharing across multiple computers within the customer's network. This is an optional configuration for multi-estimator environments: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800"/>
        <w:gridCol w:w="6560"/>
      </w:tblGrid>
      <w:tr>
        <w:tc>
          <w:tcPr>
            <w:tcW w:type="dxa" w:w="28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Aspect</w:t>
            </w:r>
          </w:p>
        </w:tc>
        <w:tc>
          <w:tcPr>
            <w:tcW w:type="dxa" w:w="65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Details</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Purpose</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Share process definitions, fee structures, and templates across computers</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Location</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Customer-specified network folder (e.g., \\server\MFC-Hub)</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Data Boundary</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Remains within customer's internal network - no external access</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Access Control</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Customer sets folder permissions via standard network share ACLs</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Psyrcuit Access</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None - Psyrcuit has no ability to access customer shared hubs</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Encryption</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Relies on customer's network encryption policies</w:t>
            </w:r>
          </w:p>
        </w:tc>
      </w:tr>
    </w:tbl>
    <w:p>
      <w:pPr>
        <w:spacing w:before="100" w:after="100"/>
      </w:pPr>
    </w:p>
    <w:p>
      <w:pPr>
        <w:pStyle w:val="Heading2"/>
      </w:pPr>
      <w:r>
        <w:t xml:space="preserve">Shared Hub Directory Structure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9360"/>
      </w:tblGrid>
      <w:tr>
        <w:tc>
          <w:tcPr>
            <w:tcW w:type="dxa" w:w="9360"/>
            <w:tcBorders>
              <w:top w:val="single" w:color="E5E7EB" w:sz="1"/>
              <w:left w:val="single" w:color="E5E7EB" w:sz="1"/>
              <w:bottom w:val="single" w:color="E5E7EB" w:sz="1"/>
              <w:right w:val="single" w:color="E5E7EB" w:sz="1"/>
            </w:tcBorders>
            <w:shd w:fill="F8FAFC" w:val="clear"/>
            <w:tcMar>
              <w:top w:type="dxa" w:w="150"/>
              <w:left w:type="dxa" w:w="300"/>
              <w:bottom w:type="dxa" w:w="150"/>
              <w:right w:type="dxa" w:w="300"/>
            </w:tcMar>
          </w:tcPr>
          <w:p>
            <w:r>
              <w:rPr>
                <w:rFonts w:ascii="Consolas" w:cs="Consolas" w:eastAsia="Consolas" w:hAnsi="Consolas"/>
                <w:b/>
                <w:bCs/>
                <w:sz w:val="20"/>
                <w:szCs w:val="20"/>
              </w:rPr>
              <w:t xml:space="preserve">\\server\MFC-Hub\</w:t>
            </w:r>
          </w:p>
          <w:p>
            <w:r>
              <w:rPr>
                <w:rFonts w:ascii="Consolas" w:cs="Consolas" w:eastAsia="Consolas" w:hAnsi="Consolas"/>
                <w:sz w:val="20"/>
                <w:szCs w:val="20"/>
              </w:rPr>
              <w:t xml:space="preserve">├── Settings\</w:t>
            </w:r>
          </w:p>
          <w:p>
            <w:r>
              <w:rPr>
                <w:rFonts w:ascii="Consolas" w:cs="Consolas" w:eastAsia="Consolas" w:hAnsi="Consolas"/>
                <w:sz w:val="20"/>
                <w:szCs w:val="20"/>
              </w:rPr>
              <w:t xml:space="preserve">│   ├── mfc_settings_[ComputerID1].json</w:t>
            </w:r>
          </w:p>
          <w:p>
            <w:r>
              <w:rPr>
                <w:rFonts w:ascii="Consolas" w:cs="Consolas" w:eastAsia="Consolas" w:hAnsi="Consolas"/>
                <w:sz w:val="20"/>
                <w:szCs w:val="20"/>
              </w:rPr>
              <w:t xml:space="preserve">│   ├── mfc_settings_[ComputerID2].json</w:t>
            </w:r>
          </w:p>
          <w:p>
            <w:r>
              <w:rPr>
                <w:rFonts w:ascii="Consolas" w:cs="Consolas" w:eastAsia="Consolas" w:hAnsi="Consolas"/>
                <w:sz w:val="20"/>
                <w:szCs w:val="20"/>
              </w:rPr>
              <w:t xml:space="preserve">│   └── backup\</w:t>
            </w:r>
          </w:p>
          <w:p>
            <w:r>
              <w:rPr>
                <w:rFonts w:ascii="Consolas" w:cs="Consolas" w:eastAsia="Consolas" w:hAnsi="Consolas"/>
                <w:sz w:val="20"/>
                <w:szCs w:val="20"/>
              </w:rPr>
              <w:t xml:space="preserve">├── Quotes\</w:t>
            </w:r>
          </w:p>
          <w:p>
            <w:r>
              <w:rPr>
                <w:rFonts w:ascii="Consolas" w:cs="Consolas" w:eastAsia="Consolas" w:hAnsi="Consolas"/>
                <w:sz w:val="20"/>
                <w:szCs w:val="20"/>
              </w:rPr>
              <w:t xml:space="preserve">├── Templates\</w:t>
            </w:r>
          </w:p>
          <w:p>
            <w:r>
              <w:rPr>
                <w:rFonts w:ascii="Consolas" w:cs="Consolas" w:eastAsia="Consolas" w:hAnsi="Consolas"/>
                <w:sz w:val="20"/>
                <w:szCs w:val="20"/>
              </w:rPr>
              <w:t xml:space="preserve">└── Backups\</w:t>
            </w:r>
          </w:p>
        </w:tc>
      </w:tr>
    </w:tbl>
    <w:p>
      <w:pPr>
        <w:spacing w:before="300" w:after="200"/>
      </w:pPr>
    </w:p>
    <w:p>
      <w:pPr>
        <w:pStyle w:val="Heading1"/>
      </w:pPr>
      <w:r>
        <w:t xml:space="preserve">9. Vendor Data Access Statement</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9360"/>
      </w:tblGrid>
      <w:tr>
        <w:tc>
          <w:tcPr>
            <w:tcW w:type="dxa" w:w="9360"/>
            <w:tcBorders>
              <w:top w:val="single" w:color="6B21A8" w:sz="2"/>
              <w:left w:val="single" w:color="6B21A8" w:sz="2"/>
              <w:bottom w:val="single" w:color="6B21A8" w:sz="2"/>
              <w:right w:val="single" w:color="6B21A8" w:sz="2"/>
            </w:tcBorders>
            <w:shd w:fill="FAF5FF" w:val="clear"/>
            <w:tcMar>
              <w:top w:type="dxa" w:w="200"/>
              <w:left w:type="dxa" w:w="200"/>
              <w:bottom w:type="dxa" w:w="200"/>
              <w:right w:type="dxa" w:w="200"/>
            </w:tcMar>
          </w:tcPr>
          <w:p>
            <w:pPr>
              <w:spacing w:after="150"/>
            </w:pPr>
            <w:r>
              <w:rPr>
                <w:rFonts w:ascii="Arial" w:cs="Arial" w:eastAsia="Arial" w:hAnsi="Arial"/>
                <w:b/>
                <w:bCs/>
                <w:sz w:val="22"/>
                <w:szCs w:val="22"/>
              </w:rPr>
              <w:t xml:space="preserve">Psyrcuit LLC hereby attests that:</w:t>
            </w:r>
          </w:p>
          <w:p>
            <w:pPr>
              <w:spacing w:after="80"/>
            </w:pPr>
            <w:r>
              <w:rPr>
                <w:rFonts w:ascii="Arial" w:cs="Arial" w:eastAsia="Arial" w:hAnsi="Arial"/>
                <w:sz w:val="22"/>
                <w:szCs w:val="22"/>
              </w:rPr>
              <w:t xml:space="preserve">1. We have NO access to customer data under any circumstances.</w:t>
            </w:r>
          </w:p>
          <w:p>
            <w:pPr>
              <w:spacing w:after="80"/>
            </w:pPr>
            <w:r>
              <w:rPr>
                <w:rFonts w:ascii="Arial" w:cs="Arial" w:eastAsia="Arial" w:hAnsi="Arial"/>
                <w:sz w:val="22"/>
                <w:szCs w:val="22"/>
              </w:rPr>
              <w:t xml:space="preserve">2. We have NO mechanism to receive, view, or collect customer information.</w:t>
            </w:r>
          </w:p>
          <w:p>
            <w:pPr>
              <w:spacing w:after="80"/>
            </w:pPr>
            <w:r>
              <w:rPr>
                <w:rFonts w:ascii="Arial" w:cs="Arial" w:eastAsia="Arial" w:hAnsi="Arial"/>
                <w:sz w:val="22"/>
                <w:szCs w:val="22"/>
              </w:rPr>
              <w:t xml:space="preserve">3. We have NO remote access capability to customer systems or files.</w:t>
            </w:r>
          </w:p>
          <w:p>
            <w:pPr>
              <w:spacing w:after="80"/>
            </w:pPr>
            <w:r>
              <w:rPr>
                <w:rFonts w:ascii="Arial" w:cs="Arial" w:eastAsia="Arial" w:hAnsi="Arial"/>
                <w:sz w:val="22"/>
                <w:szCs w:val="22"/>
              </w:rPr>
              <w:t xml:space="preserve">4. We have NO telemetry, analytics, or usage tracking of any kind.</w:t>
            </w:r>
          </w:p>
          <w:p>
            <w:r>
              <w:rPr>
                <w:rFonts w:ascii="Arial" w:cs="Arial" w:eastAsia="Arial" w:hAnsi="Arial"/>
                <w:sz w:val="22"/>
                <w:szCs w:val="22"/>
              </w:rPr>
              <w:t xml:space="preserve">5. The application is architecturally incapable of transmitting data.</w:t>
            </w:r>
          </w:p>
        </w:tc>
      </w:tr>
    </w:tbl>
    <w:p>
      <w:pPr>
        <w:spacing w:before="400" w:after="200"/>
      </w:pPr>
    </w:p>
    <w:p>
      <w:pPr>
        <w:pStyle w:val="Heading1"/>
      </w:pPr>
      <w:r>
        <w:t xml:space="preserve">10. Add-On Data Access</w:t>
      </w:r>
    </w:p>
    <w:p>
      <w:pPr>
        <w:pStyle w:val="Heading2"/>
      </w:pPr>
      <w:r>
        <w:t xml:space="preserve">10.1 Data Access Matrix</w:t>
      </w:r>
    </w:p>
    <w:p>
      <w:pPr>
        <w:spacing w:after="100"/>
      </w:pPr>
      <w:r>
        <w:rPr>
          <w:rFonts w:ascii="Arial" w:cs="Arial" w:eastAsia="Arial" w:hAnsi="Arial"/>
        </w:rPr>
        <w:t xml:space="preserve">Add-on modules operate within a restricted data access model. The following matrix defines permitted and prohibited data operations:</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4200"/>
        <w:gridCol w:w="5160"/>
      </w:tblGrid>
      <w:tr>
        <w:tc>
          <w:tcPr>
            <w:tcW w:type="dxa" w:w="4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Data Category</w:t>
            </w:r>
          </w:p>
        </w:tc>
        <w:tc>
          <w:tcPr>
            <w:tcW w:type="dxa" w:w="5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Access Level</w:t>
            </w:r>
          </w:p>
        </w:tc>
      </w:tr>
      <w:tr>
        <w:tc>
          <w:tcPr>
            <w:tcW w:type="dxa" w:w="4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Active quote fields (dimensions, quantities, pricing)</w:t>
            </w:r>
          </w:p>
        </w:tc>
        <w:tc>
          <w:tcPr>
            <w:tcW w:type="dxa" w:w="5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READ/WRITE – Via defined IPC API only</w:t>
            </w:r>
          </w:p>
        </w:tc>
      </w:tr>
      <w:tr>
        <w:tc>
          <w:tcPr>
            <w:tcW w:type="dxa" w:w="4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Application settings (process configs, rates)</w:t>
            </w:r>
          </w:p>
        </w:tc>
        <w:tc>
          <w:tcPr>
            <w:tcW w:type="dxa" w:w="5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READ ONLY – Cannot modify settings</w:t>
            </w:r>
          </w:p>
        </w:tc>
      </w:tr>
      <w:tr>
        <w:tc>
          <w:tcPr>
            <w:tcW w:type="dxa" w:w="4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Other users’ quote files</w:t>
            </w:r>
          </w:p>
        </w:tc>
        <w:tc>
          <w:tcPr>
            <w:tcW w:type="dxa" w:w="5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No filesystem access</w:t>
            </w:r>
          </w:p>
        </w:tc>
      </w:tr>
      <w:tr>
        <w:tc>
          <w:tcPr>
            <w:tcW w:type="dxa" w:w="4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System files and OS resources</w:t>
            </w:r>
          </w:p>
        </w:tc>
        <w:tc>
          <w:tcPr>
            <w:tcW w:type="dxa" w:w="5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Sandboxed renderer process</w:t>
            </w:r>
          </w:p>
        </w:tc>
      </w:tr>
      <w:tr>
        <w:tc>
          <w:tcPr>
            <w:tcW w:type="dxa" w:w="4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Network endpoints</w:t>
            </w:r>
          </w:p>
        </w:tc>
        <w:tc>
          <w:tcPr>
            <w:tcW w:type="dxa" w:w="5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No outbound connections</w:t>
            </w:r>
          </w:p>
        </w:tc>
      </w:tr>
      <w:tr>
        <w:tc>
          <w:tcPr>
            <w:tcW w:type="dxa" w:w="4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Customer PII or contact data</w:t>
            </w:r>
          </w:p>
        </w:tc>
        <w:tc>
          <w:tcPr>
            <w:tcW w:type="dxa" w:w="5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No access to data outside active quote</w:t>
            </w:r>
          </w:p>
        </w:tc>
      </w:tr>
      <w:tr>
        <w:tc>
          <w:tcPr>
            <w:tcW w:type="dxa" w:w="4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License keys or credentials</w:t>
            </w:r>
          </w:p>
        </w:tc>
        <w:tc>
          <w:tcPr>
            <w:tcW w:type="dxa" w:w="5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BLOCKED – Stored in main process only</w:t>
            </w:r>
          </w:p>
        </w:tc>
      </w:tr>
    </w:tbl>
    <w:p>
      <w:pPr>
        <w:pStyle w:val="Heading2"/>
      </w:pPr>
      <w:r>
        <w:t xml:space="preserve">10.2 Data Isolation Controls</w:t>
      </w:r>
    </w:p>
    <w:p>
      <w:pPr>
        <w:spacing w:after="100"/>
      </w:pPr>
      <w:r>
        <w:rPr>
          <w:rFonts w:ascii="Arial" w:cs="Arial" w:eastAsia="Arial" w:hAnsi="Arial"/>
        </w:rPr>
        <w:t xml:space="preserve">Add-ons execute in isolated renderer contexts with contextIsolation: true and nodeIntegration: false. Data exchange between add-ons and the main application occurs exclusively through the preload bridge’s defined IPC channels. Add-ons cannot access data belonging to other add-ons.</w:t>
      </w:r>
    </w:p>
    <w:p>
      <w:pPr>
        <w:pStyle w:val="Heading2"/>
      </w:pPr>
      <w:r>
        <w:t xml:space="preserve">10.3 Cryptographic Authorization</w:t>
      </w:r>
    </w:p>
    <w:p>
      <w:pPr>
        <w:spacing w:after="100"/>
      </w:pPr>
      <w:r>
        <w:rPr>
          <w:rFonts w:ascii="Arial" w:cs="Arial" w:eastAsia="Arial" w:hAnsi="Arial"/>
        </w:rPr>
        <w:t xml:space="preserve">Data access is gated by cryptographic signature verification. Only add-ons bearing a valid Ed25519 signature from Psyrcuit LLC can interact with the IPC data channels. Unsigned or tampered add-ons are rendered inert with all interactive controls disabled, preventing any data access.</w:t>
      </w:r>
    </w:p>
    <w:p>
      <w:pPr>
        <w:pStyle w:val="Heading2"/>
      </w:pPr>
      <w:r>
        <w:t xml:space="preserve">10.4 Liability</w:t>
      </w:r>
    </w:p>
    <w:p>
      <w:pPr>
        <w:spacing w:before="200" w:after="100"/>
      </w:pPr>
      <w:r>
        <w:rPr>
          <w:rFonts w:ascii="Arial" w:cs="Arial" w:eastAsia="Arial" w:hAnsi="Arial"/>
          <w:b/>
          <w:bCs/>
          <w:color w:val="DC2626"/>
          <w:sz w:val="20"/>
          <w:szCs w:val="20"/>
        </w:rPr>
        <w:t xml:space="preserve">WARNING: Psyrcuit LLC is not responsible for data handling behavior of any add-on whose cryptographic signature verification has been bypassed through modification of the application binary. Unauthorized modifications void all data handling guarantees described in this specification.</w:t>
      </w:r>
    </w:p>
    <w:p>
      <w:pPr>
        <w:spacing w:before="400" w:after="200"/>
      </w:pPr>
    </w:p>
    <w:p>
      <w:pPr>
        <w:spacing w:before="200"/>
        <w:jc w:val="center"/>
      </w:pPr>
      <w:r>
        <w:rPr>
          <w:rFonts w:ascii="Arial" w:cs="Arial" w:eastAsia="Arial" w:hAnsi="Arial"/>
          <w:color w:val="6B7280"/>
          <w:sz w:val="20"/>
          <w:szCs w:val="20"/>
        </w:rPr>
        <w:t xml:space="preserve">For data handling inquiries, contact: security@psyrcuit.com</w:t>
      </w:r>
    </w:p>
    <w:p>
      <w:pPr>
        <w:jc w:val="center"/>
      </w:pPr>
      <w:r>
        <w:rPr>
          <w:rFonts w:ascii="Arial" w:cs="Arial" w:eastAsia="Arial" w:hAnsi="Arial"/>
          <w:color w:val="6B7280"/>
          <w:sz w:val="20"/>
          <w:szCs w:val="20"/>
        </w:rPr>
        <w:t xml:space="preserve">Psyrcuit LLC  •  Tucson, Arizona  •  psyrcuit.com</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rFonts w:ascii="Arial" w:cs="Arial" w:eastAsia="Arial" w:hAnsi="Arial"/>
        <w:color w:val="6B7280"/>
        <w:sz w:val="18"/>
        <w:szCs w:val="18"/>
      </w:rPr>
      <w:t xml:space="preserve">Psyrcuit LLC  |  Confidential  |  Page </w:t>
    </w:r>
    <w:r>
      <w:rPr>
        <w:rFonts w:ascii="Arial" w:cs="Arial" w:eastAsia="Arial" w:hAnsi="Arial"/>
        <w:color w:val="6B7280"/>
        <w:sz w:val="18"/>
        <w:szCs w:val="18"/>
      </w:rPr>
      <w:fldChar w:fldCharType="begin"/>
      <w:instrText xml:space="preserve">PAGE</w:instrText>
      <w:fldChar w:fldCharType="separat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rFonts w:ascii="Arial" w:cs="Arial" w:eastAsia="Arial" w:hAnsi="Arial"/>
        <w:color w:val="6B7280"/>
        <w:sz w:val="18"/>
        <w:szCs w:val="18"/>
      </w:rPr>
      <w:t xml:space="preserve">Metal Finishing Calculator v3.0.0</w:t>
    </w:r>
    <w:r>
      <w:rPr>
        <w:rFonts w:ascii="Arial" w:cs="Arial" w:eastAsia="Arial" w:hAnsi="Arial"/>
        <w:color w:val="6B7280"/>
        <w:sz w:val="18"/>
        <w:szCs w:val="18"/>
      </w:rPr>
      <w:t xml:space="preserve">  |  </w:t>
    </w:r>
    <w:r>
      <w:rPr>
        <w:rFonts w:ascii="Arial" w:cs="Arial" w:eastAsia="Arial" w:hAnsi="Arial"/>
        <w:color w:val="6B7280"/>
        <w:sz w:val="18"/>
        <w:szCs w:val="18"/>
      </w:rPr>
      <w:t xml:space="preserve">Data Handling Specification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120"/>
      <w:outlineLvl w:val="0"/>
    </w:pPr>
    <w:rPr>
      <w:rFonts w:ascii="Arial" w:cs="Arial" w:eastAsia="Arial" w:hAnsi="Arial"/>
      <w:b/>
      <w:bCs/>
      <w:color w:val="6B21A8"/>
      <w:sz w:val="32"/>
      <w:szCs w:val="32"/>
    </w:rPr>
  </w:style>
  <w:style w:type="paragraph" w:styleId="Heading2">
    <w:name w:val="Heading 2"/>
    <w:basedOn w:val="Normal"/>
    <w:next w:val="Normal"/>
    <w:qFormat/>
    <w:pPr>
      <w:spacing w:before="280" w:after="80"/>
      <w:outlineLvl w:val="1"/>
    </w:pPr>
    <w:rPr>
      <w:rFonts w:ascii="Arial" w:cs="Arial" w:eastAsia="Arial" w:hAnsi="Arial"/>
      <w:b/>
      <w:bCs/>
      <w:color w:val="1F2937"/>
      <w:sz w:val="26"/>
      <w:szCs w:val="26"/>
    </w:rPr>
  </w:style>
  <w:style w:type="paragraph" w:styleId="Heading3">
    <w:name w:val="Heading 3"/>
    <w:basedOn w:val="Normal"/>
    <w:next w:val="Normal"/>
    <w:qFormat/>
    <w:pPr>
      <w:spacing w:before="200" w:after="60"/>
      <w:outlineLvl w:val="2"/>
    </w:pPr>
    <w:rPr>
      <w:rFonts w:ascii="Arial" w:cs="Arial" w:eastAsia="Arial" w:hAnsi="Arial"/>
      <w:b/>
      <w:bCs/>
      <w:color w:val="374151"/>
      <w:sz w:val="24"/>
      <w:szCs w:val="24"/>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2026-01-30T18:22:29.964Z</dcterms:created>
  <dcterms:modified xsi:type="dcterms:W3CDTF">2026-01-30T18:22:29.965Z</dcterms:modified>
</cp:coreProperties>
</file>

<file path=docProps/custom.xml><?xml version="1.0" encoding="utf-8"?>
<Properties xmlns="http://schemas.openxmlformats.org/officeDocument/2006/custom-properties" xmlns:vt="http://schemas.openxmlformats.org/officeDocument/2006/docPropsVTypes"/>
</file>