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60"/>
        <w:jc w:val="center"/>
      </w:pPr>
      <w:r>
        <w:rPr>
          <w:rFonts w:ascii="Arial" w:cs="Arial" w:eastAsia="Arial" w:hAnsi="Arial"/>
          <w:b/>
          <w:bCs/>
          <w:color w:val="6B21A8"/>
          <w:sz w:val="36"/>
          <w:szCs w:val="36"/>
        </w:rPr>
        <w:t xml:space="preserve">CUSTOMER RESPONSIBILITY MATRIX</w:t>
      </w:r>
    </w:p>
    <w:p>
      <w:pPr>
        <w:spacing w:after="300"/>
        <w:jc w:val="center"/>
      </w:pPr>
      <w:r>
        <w:rPr>
          <w:rFonts w:ascii="Arial" w:cs="Arial" w:eastAsia="Arial" w:hAnsi="Arial"/>
          <w:color w:val="4B5563"/>
          <w:sz w:val="22"/>
          <w:szCs w:val="22"/>
        </w:rPr>
        <w:t xml:space="preserve">NIST SP 800-171 Rev 2 Control Mapping  •  Metal Finishing Calculator v3.0.0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8080"/>
      </w:tblGrid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Version:</w:t>
            </w:r>
          </w:p>
        </w:tc>
        <w:tc>
          <w:tcPr>
            <w:tcW w:type="dxa" w:w="8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1.0  |  January 30, 2026  |  Psyrcuit LLC</w:t>
            </w:r>
          </w:p>
        </w:tc>
      </w:tr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Audience:</w:t>
            </w:r>
          </w:p>
        </w:tc>
        <w:tc>
          <w:tcPr>
            <w:tcW w:type="dxa" w:w="8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Compliance Officers, CMMC Assessors, IT Security Teams</w:t>
            </w:r>
          </w:p>
        </w:tc>
      </w:tr>
    </w:tbl>
    <w:p>
      <w:pPr>
        <w:spacing w:before="300" w:after="150"/>
      </w:pPr>
    </w:p>
    <w:p>
      <w:pPr>
        <w:pStyle w:val="Heading1"/>
      </w:pPr>
      <w:r>
        <w:t xml:space="preserve">1. Introduction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This document maps NIST SP 800-171 Rev 2 security controls to responsibility assignments for Metal Finishing Calculator (MFC). Due to MFC's 100% offline architecture, the majority of controls are either the customer's responsibility (implemented at the workstation/environment level) or not applicable (no network functionality exists).</w:t>
      </w:r>
    </w:p>
    <w:p>
      <w:pPr>
        <w:pStyle w:val="Heading2"/>
      </w:pPr>
      <w:r>
        <w:t xml:space="preserve">How to Read This Matrix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000"/>
        <w:gridCol w:w="8080"/>
      </w:tblGrid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8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is implemented by customer's IT environment, policies, or procedures</w:t>
            </w:r>
          </w:p>
        </w:tc>
      </w:tr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8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has vendor involvement (documentation, updates, secure defaults)</w:t>
            </w:r>
          </w:p>
        </w:tc>
      </w:tr>
      <w:tr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8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does not apply due to offline architecture (no network/auth)</w:t>
            </w:r>
          </w:p>
        </w:tc>
      </w:tr>
    </w:tbl>
    <w:p>
      <w:pPr>
        <w:spacing w:before="200" w:after="100"/>
      </w:pPr>
    </w:p>
    <w:p>
      <w:pPr>
        <w:pStyle w:val="Heading1"/>
      </w:pPr>
      <w:r>
        <w:t xml:space="preserve">2. Executive Summary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400"/>
        <w:gridCol w:w="1600"/>
        <w:gridCol w:w="1600"/>
        <w:gridCol w:w="1600"/>
        <w:gridCol w:w="1880"/>
      </w:tblGrid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 Family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Customer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Vendor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N/A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Total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 Access Control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22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22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3.2 Awareness &amp; Training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3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 Audit &amp; Accountability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9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9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 Configuration Management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8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1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9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 Identification &amp; Authentication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11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11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3.6 Incident Response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3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 Maintenance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5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1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6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 Media Protection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9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9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3.9 Personnel Security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2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2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 Physical Protection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6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6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3.11 Risk Assessment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2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1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3.12 Security Assessment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3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1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4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 System &amp; Comm Protection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16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16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 System &amp; Info Integrity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5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2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18"/>
                <w:szCs w:val="18"/>
              </w:rPr>
              <w:t xml:space="preserve">0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7</w:t>
            </w:r>
          </w:p>
        </w:tc>
      </w:tr>
      <w:tr>
        <w:tc>
          <w:tcPr>
            <w:tcW w:type="dxa" w:w="3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TOTALS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77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6</w:t>
            </w:r>
          </w:p>
        </w:tc>
        <w:tc>
          <w:tcPr>
            <w:tcW w:type="dxa" w:w="16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27</w:t>
            </w:r>
          </w:p>
        </w:tc>
        <w:tc>
          <w:tcPr>
            <w:tcW w:type="dxa" w:w="18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110</w:t>
            </w:r>
          </w:p>
        </w:tc>
      </w:tr>
    </w:tbl>
    <w:p>
      <w:pPr>
        <w:spacing w:before="200" w:after="10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059669" w:sz="2"/>
              <w:left w:val="single" w:color="059669" w:sz="2"/>
              <w:bottom w:val="single" w:color="059669" w:sz="2"/>
              <w:right w:val="single" w:color="059669" w:sz="2"/>
            </w:tcBorders>
            <w:shd w:fill="ECFDF5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100"/>
            </w:pPr>
            <w:r>
              <w:rPr>
                <w:rFonts w:ascii="Arial" w:cs="Arial" w:eastAsia="Arial" w:hAnsi="Arial"/>
                <w:b/>
                <w:bCs/>
                <w:color w:val="059669"/>
                <w:sz w:val="22"/>
                <w:szCs w:val="22"/>
              </w:rPr>
              <w:t xml:space="preserve">KEY TAKEAWAYS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27 controls (25%) are N/A due to offline architecture - no network or authentication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77 controls (70%) are customer responsibility - workstation and environment level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6 controls (5%) have vendor involvement - documentation, updates, secure defaults</w:t>
            </w:r>
          </w:p>
          <w:p>
            <w:pPr>
              <w:spacing w:before="100"/>
            </w:pPr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CMMC assessors will find minimal vendor-side controls to evaluate. Assessment focuses on customer's environment.</w:t>
            </w:r>
          </w:p>
        </w:tc>
      </w:tr>
    </w:tbl>
    <w:p>
      <w:r>
        <w:br w:type="page"/>
      </w:r>
    </w:p>
    <w:p>
      <w:pPr>
        <w:pStyle w:val="Heading1"/>
      </w:pPr>
      <w:r>
        <w:t xml:space="preserve">3. Detailed Control Mapping by Family</w:t>
      </w:r>
    </w:p>
    <w:p>
      <w:pPr>
        <w:pStyle w:val="Heading2"/>
      </w:pPr>
      <w:r>
        <w:t xml:space="preserve">3.1 Access Control (22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All access control requirements are implemented at the workstation and operating system level. MFC has no user accounts or authentication system.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system access to authorized users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Windows login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system access to authorized transactions/functions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OS permissions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flow of CUI per authorizations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Network/file policies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Separate duties to reduce malicious activity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Org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principle of least privilege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OS user rights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Use non-privileged accounts for non-security functions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Standard user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Prevent non-privileged users from executing privileged functions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UAC/OS controls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unsuccessful logon attempts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Windows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privacy and security notices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Logon banner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3.1.10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Use session lock with pattern-hiding displays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Screensaver/lock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Terminate session after defined period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Inactivity timeout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Monitor and control remote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VPN/RDP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cryptographic mechanisms for remote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VPN encryption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Route remote access via managed access control points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Network arch.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Authorize remote execution of privileged commands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Admin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Authorize wireless access prior to connection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WiFi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wireless access using authentication and encryption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WPA2/3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connection of mobile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MDM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3.1.19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Encrypt CUI on mobile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Device encrypt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3.1.20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Verify and control connections to external systems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Firewall rules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3.1.21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use of portable storage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USB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3.1.22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CUI posted to publicly accessible systems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Publishing policy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3.2 Awareness and Training (3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All training requirements are organizational responsibilities. MFC includes an in-app tutorial for application operation only.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3.2.1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Ensure personnel are aware of security risks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Security training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3.2.2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Ensure personnel are trained to carry out duties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Role-based training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3.2.3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security awareness training on recognizing threats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Insider threat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3.3 Audit and Accountability (9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MFC does not generate audit logs. All auditing is performed at the operating system level using Windows Event Logs and file system auditing.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Create and retain audit logs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Windows logs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Ensure actions can be traced to individual users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File ownership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Review and update logged events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Audit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Alert on audit logging process failures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SIEM/monitoring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Correlate audit review, analysis, and reporting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Log aggregation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audit reduction and report generation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SIEM tools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system capability for comparing audit records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Time sync (NTP)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audit information from unauthorized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Log permissions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3.3.9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management of audit logging to subset of users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Admin access</w:t>
            </w:r>
          </w:p>
        </w:tc>
      </w:tr>
    </w:tbl>
    <w:p>
      <w:r>
        <w:br w:type="page"/>
      </w:r>
    </w:p>
    <w:p>
      <w:pPr>
        <w:pStyle w:val="Heading2"/>
      </w:pPr>
      <w:r>
        <w:t xml:space="preserve">3.4 Configuration Management (9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Vendor provides Configuration &amp; Hardening Guide (Document 5). Customer implements configuration management for their environment.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Establish and maintain baseline configurations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System baseline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Establish and enforce security configuration settings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Hardening guide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Track, review, approve changes to systems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Change mgmt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Analyze security impact of changes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Change review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Define and enforce physical/logical access restrictions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Access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principle of least functionality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Disable services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Restrict, disable, or prevent nonessential programs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App allowlisting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Apply deny-by-exception policy for unauthorized software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Software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3.4.9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and monitor user-installed software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Install rights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3.5 Identification and Authentication (11 Controls)</w:t>
      </w:r>
    </w:p>
    <w:p>
      <w:pPr>
        <w:spacing w:after="100"/>
      </w:pPr>
      <w:r>
        <w:rPr>
          <w:rFonts w:ascii="Arial" w:cs="Arial" w:eastAsia="Arial" w:hAnsi="Arial"/>
          <w:i/>
          <w:iCs/>
          <w:color w:val="6B7280"/>
          <w:sz w:val="18"/>
          <w:szCs w:val="18"/>
        </w:rPr>
        <w:t xml:space="preserve">MFC has NO user authentication system. All controls in this family are N/A for the application. Authentication occurs at the Windows/domain level.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Identify system users, processes, or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Authenticate users, processes, or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Use multifactor authentication for local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replay-resistant authentication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Prevent reuse of identifiers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Disable identifiers after period of inactivity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Enforce minimum password complexity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Prohibit password reuse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Allow temporary passwords for system login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3.5.10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Store and transmit cryptographically protected passwords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3.5.11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Obscure feedback of authentication information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app auth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3.6 Incident Response (3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Incident response is an organizational responsibility. Vendor provides Incident Response Support Policy (Document 8).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3.6.1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Establish incident handling capability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IR program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3.6.2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Track, document, and report incidents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Incident tracking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3.6.3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Test incident response capability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IR testing</w:t>
            </w:r>
          </w:p>
        </w:tc>
      </w:tr>
    </w:tbl>
    <w:p>
      <w:r>
        <w:br w:type="page"/>
      </w:r>
    </w:p>
    <w:p>
      <w:pPr>
        <w:pStyle w:val="Heading2"/>
      </w:pPr>
      <w:r>
        <w:t xml:space="preserve">3.7 Maintenance (6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Vendor provides software updates. System maintenance is customer's responsibility.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Perform maintenance on organizational systems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System maint.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controls on maintenance tools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Tool controls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Ensure equipment removed for maintenance is sanitized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Media sanitation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Check media containing diagnostics for malicious code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AV scanning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Require MFA for establishing remote maintenance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Remote access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3.7.6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Supervise maintenance activities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Update process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3.8 Media Protection (9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All media protection is customer's responsibility. MFC data files follow customer's media handling policies.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media containing CUI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Media handling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access to CUI on media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Access control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Sanitize media prior to disposal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Sanitization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Mark media with CUI markings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Labeling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access to media containing CUI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Physical security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Implement cryptographic mechanisms for CUI during transport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Encrypted transport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use of removable media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USB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Prohibit use of portable storage when no owner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Found media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3.8.9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backup CUI at storage locations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Backup security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3.9 Personnel Security (2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Personnel security is entirely customer's organizational responsibility.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3.9.1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Screen individuals prior to authorizing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Background checks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3.9.2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Ensure CUI is protected during personnel actions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Termination proc.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3.10 Physical Protection (6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Physical protection is entirely customer's facility responsibility.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Limit physical access to authorized individuals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Facility access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and monitor physical facility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Physical security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Escort visitors and monitor visitor activity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Visitor policy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Maintain audit logs of physical access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Access logs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physical access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Keys/badges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3.10.6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Enforce safeguarding measures for CUI at alternate sites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Remote work</w:t>
            </w:r>
          </w:p>
        </w:tc>
      </w:tr>
    </w:tbl>
    <w:p>
      <w:r>
        <w:br w:type="page"/>
      </w:r>
    </w:p>
    <w:p>
      <w:pPr>
        <w:pStyle w:val="Heading2"/>
      </w:pPr>
      <w:r>
        <w:t xml:space="preserve">3.11 Risk Assessment (3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Vendor performs risk assessment of software. Customer assesses their overall environment.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3.11.1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Periodically assess risk to operations and assets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Risk assessment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3.11.2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Scan for vulnerabilities periodically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Software vuln scan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3.11.3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Remediate vulnerabilities per risk assessments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Patch management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3.12 Security Assessment (4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Vendor provides security documentation. Customer performs ongoing assessment of their environment.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3.12.1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Periodically assess security controls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assessment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3.12.2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Develop and implement plans of action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POA&amp;M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3.12.3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Monitor security controls on ongoing basis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Continuous monitoring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3.12.4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Develop and update system security plans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This documentation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3.13 System and Communications Protection (16 Controls)</w:t>
      </w:r>
    </w:p>
    <w:p>
      <w:pPr>
        <w:spacing w:after="100"/>
      </w:pPr>
      <w:r>
        <w:rPr>
          <w:rFonts w:ascii="Arial" w:cs="Arial" w:eastAsia="Arial" w:hAnsi="Arial"/>
          <w:i/>
          <w:iCs/>
          <w:color w:val="6B7280"/>
          <w:sz w:val="18"/>
          <w:szCs w:val="18"/>
        </w:rPr>
        <w:t xml:space="preserve">MFC has NO network functionality. All 16 controls in this family are N/A for the application itself. Network protection is implemented at customer's infrastructure level.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Monitor communications at external boundaries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architectural designs to protect CUI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Separate user functionality from management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Prevent unauthorized transfer via shared resources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Implement subnetworks for publicly accessible components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Deny network traffic by default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Prevent remote devices from simultaneous connections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3.13.8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Implement cryptographic mechanisms for CUI transmission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transmission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3.13.9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Terminate network connections after period of inactivity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3.13.10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Establish cryptographic keys per applicable policies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Employ FIPS-validated cryptography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Prohibit remote activation of collaborative devices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and monitor use of mobile code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Control and monitor use of VoIP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authenticity of communications sessions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No network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3.13.16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Protect confidentiality of CUI at rest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F4F6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6B7280"/>
                <w:sz w:val="18"/>
                <w:szCs w:val="18"/>
              </w:rPr>
              <w:t xml:space="preserve">N/A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Customer encrypt</w:t>
            </w:r>
          </w:p>
        </w:tc>
      </w:tr>
    </w:tbl>
    <w:p>
      <w:r>
        <w:br w:type="page"/>
      </w:r>
    </w:p>
    <w:p>
      <w:pPr>
        <w:pStyle w:val="Heading2"/>
      </w:pPr>
      <w:r>
        <w:t xml:space="preserve">3.14 System and Information Integrity (7 Controls)</w:t>
      </w:r>
    </w:p>
    <w:p>
      <w:pPr>
        <w:spacing w:after="100"/>
      </w:pPr>
      <w:r>
        <w:rPr>
          <w:rFonts w:ascii="Arial" w:cs="Arial" w:eastAsia="Arial" w:hAnsi="Arial"/>
          <w:i/>
          <w:iCs/>
          <w:sz w:val="18"/>
          <w:szCs w:val="18"/>
        </w:rPr>
        <w:t xml:space="preserve">Vendor provides software updates and flaw remediation. Customer maintains system integrity through AV and patching.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00"/>
        <w:gridCol w:w="5400"/>
        <w:gridCol w:w="1400"/>
        <w:gridCol w:w="2080"/>
      </w:tblGrid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Control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Requirement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Resp.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00"/>
              <w:bottom w:type="dxa" w:w="80"/>
              <w:right w:type="dxa" w:w="100"/>
            </w:tcMar>
          </w:tcPr>
          <w:p>
            <w:r>
              <w:rPr>
                <w:rFonts w:ascii="Arial" w:cs="Arial" w:eastAsia="Arial" w:hAnsi="Arial"/>
                <w:b/>
                <w:bCs/>
                <w:sz w:val="18"/>
                <w:szCs w:val="18"/>
              </w:rPr>
              <w:t xml:space="preserve">Notes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3.14.1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Identify, report, and correct system flaws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Software updates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3.14.2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Provide protection from malicious code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AV/EDR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3.14.3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Monitor security alerts and advisories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Threat intel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3.14.4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Update malicious code protection mechanisms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AV updates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3.14.5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Perform periodic and real-time scans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AV scanning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3.14.6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Monitor system for attacks and indicators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EFF6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18"/>
                <w:szCs w:val="18"/>
              </w:rPr>
              <w:t xml:space="preserve">Customer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SIEM/EDR</w:t>
            </w:r>
          </w:p>
        </w:tc>
      </w:tr>
      <w:tr>
        <w:tc>
          <w:tcPr>
            <w:tcW w:type="dxa" w:w="1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3.14.7</w:t>
            </w:r>
          </w:p>
        </w:tc>
        <w:tc>
          <w:tcPr>
            <w:tcW w:type="dxa" w:w="5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Identify unauthorized use of systems</w:t>
            </w:r>
          </w:p>
        </w:tc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5F3FF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7C3AED"/>
                <w:sz w:val="18"/>
                <w:szCs w:val="18"/>
              </w:rPr>
              <w:t xml:space="preserve">Vendor</w:t>
            </w:r>
          </w:p>
        </w:tc>
        <w:tc>
          <w:tcPr>
            <w:tcW w:type="dxa" w:w="208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rFonts w:ascii="Arial" w:cs="Arial" w:eastAsia="Arial" w:hAnsi="Arial"/>
                <w:b w:val="false"/>
                <w:bCs w:val="false"/>
                <w:sz w:val="18"/>
                <w:szCs w:val="18"/>
              </w:rPr>
              <w:t xml:space="preserve">License system</w:t>
            </w:r>
          </w:p>
        </w:tc>
      </w:tr>
    </w:tbl>
    <w:p>
      <w:pPr>
        <w:spacing w:before="400"/>
      </w:pPr>
    </w:p>
    <w:p>
      <w:pPr>
        <w:pStyle w:val="Heading1"/>
      </w:pPr>
      <w:r>
        <w:t xml:space="preserve">4. Summary Statement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80"/>
      </w:tblGrid>
      <w:tr>
        <w:tc>
          <w:tcPr>
            <w:tcW w:type="dxa" w:w="10080"/>
            <w:tcBorders>
              <w:top w:val="single" w:color="6B21A8" w:sz="2"/>
              <w:left w:val="single" w:color="6B21A8" w:sz="2"/>
              <w:bottom w:val="single" w:color="6B21A8" w:sz="2"/>
              <w:right w:val="single" w:color="6B21A8" w:sz="2"/>
            </w:tcBorders>
            <w:shd w:fill="FAF5FF" w:val="clear"/>
            <w:tcMar>
              <w:top w:type="dxa" w:w="200"/>
              <w:left w:type="dxa" w:w="200"/>
              <w:bottom w:type="dxa" w:w="200"/>
              <w:right w:type="dxa" w:w="200"/>
            </w:tcMar>
          </w:tcPr>
          <w:p>
            <w:pPr>
              <w:spacing w:after="150"/>
            </w:pPr>
            <w:r>
              <w:rPr>
                <w:rFonts w:ascii="Arial" w:cs="Arial" w:eastAsia="Arial" w:hAnsi="Arial"/>
                <w:sz w:val="20"/>
                <w:szCs w:val="20"/>
              </w:rPr>
              <w:t xml:space="preserve">Metal Finishing Calculator's offline architecture significantly simplifies CMMC compliance: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27 controls (25%) are completely N/A </w:t>
            </w:r>
            <w:r>
              <w:rPr>
                <w:rFonts w:ascii="Arial" w:cs="Arial" w:eastAsia="Arial" w:hAnsi="Arial"/>
                <w:i/>
                <w:iCs/>
                <w:sz w:val="20"/>
                <w:szCs w:val="20"/>
              </w:rPr>
              <w:t xml:space="preserve">— no network or authentication to assess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77 controls (70%) are customer responsibility </w:t>
            </w:r>
            <w:r>
              <w:rPr>
                <w:rFonts w:ascii="Arial" w:cs="Arial" w:eastAsia="Arial" w:hAnsi="Arial"/>
                <w:i/>
                <w:iCs/>
                <w:sz w:val="20"/>
                <w:szCs w:val="20"/>
              </w:rPr>
              <w:t xml:space="preserve">— standard workstation/environment controls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6 controls (5%) have vendor involvement </w:t>
            </w:r>
            <w:r>
              <w:rPr>
                <w:rFonts w:ascii="Arial" w:cs="Arial" w:eastAsia="Arial" w:hAnsi="Arial"/>
                <w:i/>
                <w:iCs/>
                <w:sz w:val="20"/>
                <w:szCs w:val="20"/>
              </w:rPr>
              <w:t xml:space="preserve">— documentation, updates, secure defaults</w:t>
            </w:r>
          </w:p>
          <w:p>
            <w:pPr>
              <w:spacing w:before="150"/>
            </w:pPr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The application introduces minimal additional compliance burden. It inherits and operates within the customer's existing security boundary.</w:t>
            </w:r>
          </w:p>
        </w:tc>
      </w:tr>
    </w:tbl>
    <w:p>
      <w:pPr>
        <w:spacing w:before="300"/>
      </w:pPr>
    </w:p>
    <w:p>
      <w:pPr>
        <w:jc w:val="center"/>
      </w:pPr>
      <w:r>
        <w:rPr>
          <w:rFonts w:ascii="Arial" w:cs="Arial" w:eastAsia="Arial" w:hAnsi="Arial"/>
          <w:color w:val="6B7280"/>
          <w:sz w:val="18"/>
          <w:szCs w:val="18"/>
        </w:rPr>
        <w:t xml:space="preserve">For compliance inquiries: security@psyrcuit.com  •  Psyrcuit LLC  •  Tucson, Arizona</w:t>
      </w:r>
    </w:p>
    <w:sectPr>
      <w:headerReference w:type="default" r:id="rId6"/>
      <w:footerReference w:type="default" r:id="rId7"/>
      <w:pgSz w:w="12240" w:h="15840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rFonts w:ascii="Arial" w:cs="Arial" w:eastAsia="Arial" w:hAnsi="Arial"/>
        <w:color w:val="6B7280"/>
        <w:sz w:val="16"/>
        <w:szCs w:val="16"/>
      </w:rPr>
      <w:t xml:space="preserve">Psyrcuit LLC  |  Confidential  |  Page </w:t>
    </w:r>
    <w:r>
      <w:rPr>
        <w:rFonts w:ascii="Arial" w:cs="Arial" w:eastAsia="Arial" w:hAnsi="Arial"/>
        <w:color w:val="6B7280"/>
        <w:sz w:val="16"/>
        <w:szCs w:val="16"/>
      </w:rP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rFonts w:ascii="Arial" w:cs="Arial" w:eastAsia="Arial" w:hAnsi="Arial"/>
        <w:color w:val="6B7280"/>
        <w:sz w:val="16"/>
        <w:szCs w:val="16"/>
      </w:rPr>
      <w:t xml:space="preserve">MFC v3.0.0</w:t>
    </w:r>
    <w:r>
      <w:rPr>
        <w:rFonts w:ascii="Arial" w:cs="Arial" w:eastAsia="Arial" w:hAnsi="Arial"/>
        <w:color w:val="6B7280"/>
        <w:sz w:val="16"/>
        <w:szCs w:val="16"/>
      </w:rPr>
      <w:t xml:space="preserve">  |  </w:t>
    </w:r>
    <w:r>
      <w:rPr>
        <w:rFonts w:ascii="Arial" w:cs="Arial" w:eastAsia="Arial" w:hAnsi="Arial"/>
        <w:color w:val="6B7280"/>
        <w:sz w:val="16"/>
        <w:szCs w:val="16"/>
      </w:rPr>
      <w:t xml:space="preserve">NIST 800-171 Responsibility Matrix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300" w:after="100"/>
      <w:outlineLvl w:val="0"/>
    </w:pPr>
    <w:rPr>
      <w:rFonts w:ascii="Arial" w:cs="Arial" w:eastAsia="Arial" w:hAnsi="Arial"/>
      <w:b/>
      <w:bCs/>
      <w:color w:val="6B21A8"/>
      <w:sz w:val="28"/>
      <w:szCs w:val="28"/>
    </w:rPr>
  </w:style>
  <w:style w:type="paragraph" w:styleId="Heading2">
    <w:name w:val="Heading 2"/>
    <w:basedOn w:val="Normal"/>
    <w:next w:val="Normal"/>
    <w:qFormat/>
    <w:pPr>
      <w:spacing w:before="240" w:after="80"/>
      <w:outlineLvl w:val="1"/>
    </w:pPr>
    <w:rPr>
      <w:rFonts w:ascii="Arial" w:cs="Arial" w:eastAsia="Arial" w:hAnsi="Arial"/>
      <w:b/>
      <w:bCs/>
      <w:color w:val="1F2937"/>
      <w:sz w:val="24"/>
      <w:szCs w:val="24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2026-01-30T18:22:30.221Z</dcterms:created>
  <dcterms:modified xsi:type="dcterms:W3CDTF">2026-01-30T18:22:30.222Z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